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73"/>
        <w:gridCol w:w="7327"/>
      </w:tblGrid>
      <w:tr w:rsidR="00316F1C" w:rsidRPr="004E6EA3" w:rsidTr="00B14B4C">
        <w:tc>
          <w:tcPr>
            <w:tcW w:w="2473" w:type="dxa"/>
          </w:tcPr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  <w:bookmarkStart w:id="0" w:name="_GoBack"/>
          </w:p>
        </w:tc>
        <w:tc>
          <w:tcPr>
            <w:tcW w:w="7327" w:type="dxa"/>
          </w:tcPr>
          <w:p w:rsidR="004E6EA3" w:rsidRPr="00B14B4C" w:rsidRDefault="004E6EA3">
            <w:pPr>
              <w:rPr>
                <w:rFonts w:ascii="Times New Roman" w:hAnsi="Times New Roman"/>
                <w:b/>
              </w:rPr>
            </w:pPr>
          </w:p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</w:p>
        </w:tc>
      </w:tr>
      <w:bookmarkEnd w:id="0"/>
      <w:tr w:rsidR="00316F1C" w:rsidRPr="004E6EA3" w:rsidTr="00B14B4C">
        <w:tc>
          <w:tcPr>
            <w:tcW w:w="2473" w:type="dxa"/>
          </w:tcPr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  <w:r w:rsidRPr="00B14B4C">
              <w:rPr>
                <w:rFonts w:ascii="Times New Roman" w:hAnsi="Times New Roman"/>
                <w:b/>
              </w:rPr>
              <w:t>TOPIC:</w:t>
            </w:r>
          </w:p>
        </w:tc>
        <w:tc>
          <w:tcPr>
            <w:tcW w:w="7327" w:type="dxa"/>
          </w:tcPr>
          <w:p w:rsidR="004E6EA3" w:rsidRPr="00B14B4C" w:rsidRDefault="00316F1C">
            <w:pPr>
              <w:rPr>
                <w:rFonts w:ascii="Times New Roman" w:hAnsi="Times New Roman"/>
                <w:b/>
              </w:rPr>
            </w:pPr>
            <w:r w:rsidRPr="00B14B4C">
              <w:rPr>
                <w:rFonts w:ascii="Times New Roman" w:hAnsi="Times New Roman"/>
                <w:b/>
              </w:rPr>
              <w:t>AWARENESS OF ALARM FATIGUE AND DESENSITIZATION OF NURSES</w:t>
            </w:r>
          </w:p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</w:p>
        </w:tc>
      </w:tr>
      <w:tr w:rsidR="00316F1C" w:rsidRPr="004E6EA3" w:rsidTr="00B14B4C">
        <w:tc>
          <w:tcPr>
            <w:tcW w:w="2473" w:type="dxa"/>
          </w:tcPr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  <w:r w:rsidRPr="00B14B4C">
              <w:rPr>
                <w:rFonts w:ascii="Times New Roman" w:hAnsi="Times New Roman"/>
                <w:b/>
              </w:rPr>
              <w:t>SUBMITTED BY:</w:t>
            </w:r>
          </w:p>
        </w:tc>
        <w:tc>
          <w:tcPr>
            <w:tcW w:w="7327" w:type="dxa"/>
          </w:tcPr>
          <w:p w:rsidR="004E6EA3" w:rsidRPr="00B14B4C" w:rsidRDefault="00316F1C">
            <w:pPr>
              <w:rPr>
                <w:rFonts w:ascii="Times New Roman" w:hAnsi="Times New Roman"/>
                <w:b/>
              </w:rPr>
            </w:pPr>
            <w:r w:rsidRPr="00B14B4C">
              <w:rPr>
                <w:rFonts w:ascii="Times New Roman" w:hAnsi="Times New Roman"/>
                <w:b/>
              </w:rPr>
              <w:t>MERCY COLLEGE ASSOCIATION OF NURSING STUDENTS</w:t>
            </w:r>
          </w:p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</w:p>
        </w:tc>
      </w:tr>
      <w:tr w:rsidR="00316F1C" w:rsidRPr="004E6EA3" w:rsidTr="00B14B4C">
        <w:tc>
          <w:tcPr>
            <w:tcW w:w="2473" w:type="dxa"/>
          </w:tcPr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  <w:r w:rsidRPr="00B14B4C">
              <w:rPr>
                <w:rFonts w:ascii="Times New Roman" w:hAnsi="Times New Roman"/>
                <w:b/>
              </w:rPr>
              <w:t>AUTHORS:</w:t>
            </w:r>
          </w:p>
        </w:tc>
        <w:tc>
          <w:tcPr>
            <w:tcW w:w="7327" w:type="dxa"/>
          </w:tcPr>
          <w:p w:rsidR="004E6EA3" w:rsidRPr="00B14B4C" w:rsidRDefault="002F1764">
            <w:pPr>
              <w:rPr>
                <w:rFonts w:ascii="Times New Roman" w:hAnsi="Times New Roman" w:cs="Calibri"/>
                <w:b/>
                <w:color w:val="262626"/>
                <w:szCs w:val="32"/>
              </w:rPr>
            </w:pPr>
            <w:r w:rsidRPr="00B14B4C">
              <w:rPr>
                <w:rFonts w:ascii="Times New Roman" w:hAnsi="Times New Roman" w:cs="Calibri"/>
                <w:b/>
                <w:color w:val="262626"/>
                <w:szCs w:val="32"/>
              </w:rPr>
              <w:t>Krista Hageman</w:t>
            </w:r>
            <w:r>
              <w:rPr>
                <w:rFonts w:ascii="Times New Roman" w:hAnsi="Times New Roman" w:cs="Calibri"/>
                <w:b/>
                <w:color w:val="262626"/>
                <w:szCs w:val="32"/>
              </w:rPr>
              <w:t xml:space="preserve">, </w:t>
            </w:r>
            <w:proofErr w:type="spellStart"/>
            <w:r w:rsidR="00316F1C" w:rsidRPr="00B14B4C">
              <w:rPr>
                <w:rFonts w:ascii="Times New Roman" w:hAnsi="Times New Roman" w:cs="Calibri"/>
                <w:b/>
                <w:color w:val="262626"/>
                <w:szCs w:val="32"/>
              </w:rPr>
              <w:t>Kyndra</w:t>
            </w:r>
            <w:proofErr w:type="spellEnd"/>
            <w:r w:rsidR="00316F1C" w:rsidRPr="00B14B4C">
              <w:rPr>
                <w:rFonts w:ascii="Times New Roman" w:hAnsi="Times New Roman" w:cs="Calibri"/>
                <w:b/>
                <w:color w:val="262626"/>
                <w:szCs w:val="32"/>
              </w:rPr>
              <w:t xml:space="preserve"> </w:t>
            </w:r>
            <w:proofErr w:type="spellStart"/>
            <w:r w:rsidR="00316F1C" w:rsidRPr="00B14B4C">
              <w:rPr>
                <w:rFonts w:ascii="Times New Roman" w:hAnsi="Times New Roman" w:cs="Calibri"/>
                <w:b/>
                <w:color w:val="262626"/>
                <w:szCs w:val="32"/>
              </w:rPr>
              <w:t>Malmanger</w:t>
            </w:r>
            <w:proofErr w:type="spellEnd"/>
            <w:r w:rsidR="00316F1C" w:rsidRPr="00B14B4C">
              <w:rPr>
                <w:rFonts w:ascii="Times New Roman" w:hAnsi="Times New Roman" w:cs="Calibri"/>
                <w:b/>
                <w:color w:val="262626"/>
                <w:szCs w:val="32"/>
              </w:rPr>
              <w:t xml:space="preserve">-Green, </w:t>
            </w:r>
            <w:proofErr w:type="spellStart"/>
            <w:r>
              <w:rPr>
                <w:rFonts w:ascii="Times New Roman" w:hAnsi="Times New Roman" w:cs="Calibri"/>
                <w:b/>
                <w:color w:val="262626"/>
                <w:szCs w:val="32"/>
              </w:rPr>
              <w:t>G</w:t>
            </w:r>
            <w:r w:rsidR="00316F1C" w:rsidRPr="00B14B4C">
              <w:rPr>
                <w:rFonts w:ascii="Times New Roman" w:hAnsi="Times New Roman" w:cs="Calibri"/>
                <w:b/>
                <w:color w:val="262626"/>
                <w:szCs w:val="32"/>
              </w:rPr>
              <w:t>enienne</w:t>
            </w:r>
            <w:proofErr w:type="spellEnd"/>
            <w:r w:rsidR="00316F1C" w:rsidRPr="00B14B4C">
              <w:rPr>
                <w:rFonts w:ascii="Times New Roman" w:hAnsi="Times New Roman" w:cs="Calibri"/>
                <w:b/>
                <w:color w:val="262626"/>
                <w:szCs w:val="32"/>
              </w:rPr>
              <w:t xml:space="preserve"> McGrath, Kayla Miller, and Chad Reyna</w:t>
            </w:r>
          </w:p>
          <w:p w:rsidR="00316F1C" w:rsidRPr="00B14B4C" w:rsidRDefault="00316F1C">
            <w:pPr>
              <w:rPr>
                <w:rFonts w:ascii="Times New Roman" w:hAnsi="Times New Roman"/>
                <w:b/>
              </w:rPr>
            </w:pP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316F1C">
            <w:pPr>
              <w:rPr>
                <w:rFonts w:ascii="Times New Roman" w:hAnsi="Times New Roman"/>
              </w:rPr>
            </w:pPr>
            <w:r w:rsidRPr="004E6EA3">
              <w:rPr>
                <w:rFonts w:ascii="Times New Roman" w:hAnsi="Times New Roman"/>
              </w:rPr>
              <w:t>WHEREAS,</w:t>
            </w:r>
          </w:p>
        </w:tc>
        <w:tc>
          <w:tcPr>
            <w:tcW w:w="7327" w:type="dxa"/>
          </w:tcPr>
          <w:p w:rsidR="00316F1C" w:rsidRPr="004E6EA3" w:rsidRDefault="00316F1C" w:rsidP="00DB1E39">
            <w:pPr>
              <w:rPr>
                <w:rFonts w:ascii="Times New Roman" w:hAnsi="Times New Roman"/>
              </w:rPr>
            </w:pPr>
            <w:r w:rsidRPr="004E6EA3">
              <w:rPr>
                <w:rFonts w:ascii="Times New Roman" w:hAnsi="Times New Roman"/>
              </w:rPr>
              <w:t>“The category of alarm hazards</w:t>
            </w:r>
            <w:r w:rsidR="0041624B" w:rsidRPr="004E6EA3">
              <w:rPr>
                <w:rFonts w:ascii="Times New Roman" w:hAnsi="Times New Roman"/>
              </w:rPr>
              <w:t xml:space="preserve"> encompasses inappropriate uses of alarms (such as improper setting </w:t>
            </w:r>
            <w:r w:rsidR="006F2D73">
              <w:rPr>
                <w:rFonts w:ascii="Times New Roman" w:hAnsi="Times New Roman"/>
              </w:rPr>
              <w:t>of alarm parameters or volumes)</w:t>
            </w:r>
            <w:r w:rsidR="0041624B" w:rsidRPr="004E6EA3">
              <w:rPr>
                <w:rFonts w:ascii="Times New Roman" w:hAnsi="Times New Roman"/>
              </w:rPr>
              <w:t xml:space="preserve"> and disabling alarms entirely actions that are chiefly attributable to a phen</w:t>
            </w:r>
            <w:r w:rsidR="00B14B4C">
              <w:rPr>
                <w:rFonts w:ascii="Times New Roman" w:hAnsi="Times New Roman"/>
              </w:rPr>
              <w:t>omenon known as “alarm fatigue”</w:t>
            </w:r>
            <w:r w:rsidR="00E64CD4">
              <w:rPr>
                <w:rFonts w:ascii="Times New Roman" w:hAnsi="Times New Roman"/>
              </w:rPr>
              <w:t xml:space="preserve"> (</w:t>
            </w:r>
            <w:r w:rsidR="006914A5">
              <w:rPr>
                <w:rFonts w:ascii="Times New Roman" w:hAnsi="Times New Roman"/>
              </w:rPr>
              <w:t>Stokowski, 2014, p.1)</w:t>
            </w:r>
            <w:r w:rsidR="00B14B4C">
              <w:rPr>
                <w:rFonts w:ascii="Times New Roman" w:hAnsi="Times New Roman"/>
              </w:rPr>
              <w:t>; and</w:t>
            </w: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41624B">
            <w:pPr>
              <w:rPr>
                <w:rFonts w:ascii="Times New Roman" w:hAnsi="Times New Roman"/>
              </w:rPr>
            </w:pPr>
            <w:r w:rsidRPr="004E6EA3">
              <w:rPr>
                <w:rFonts w:ascii="Times New Roman" w:hAnsi="Times New Roman"/>
              </w:rPr>
              <w:t>WHEREAS,</w:t>
            </w:r>
          </w:p>
        </w:tc>
        <w:tc>
          <w:tcPr>
            <w:tcW w:w="7327" w:type="dxa"/>
          </w:tcPr>
          <w:p w:rsidR="00316F1C" w:rsidRPr="004E6EA3" w:rsidRDefault="0041624B" w:rsidP="00DB1E39">
            <w:pPr>
              <w:rPr>
                <w:rFonts w:ascii="Times New Roman" w:hAnsi="Times New Roman"/>
              </w:rPr>
            </w:pPr>
            <w:r w:rsidRPr="004E6EA3">
              <w:rPr>
                <w:rFonts w:ascii="Times New Roman" w:hAnsi="Times New Roman"/>
              </w:rPr>
              <w:t>“Nurses become desensitized to the huge number of alarms they’re confronted with in their daily work and, as a result, critical or clinically s</w:t>
            </w:r>
            <w:r w:rsidR="00C4291D">
              <w:rPr>
                <w:rFonts w:ascii="Times New Roman" w:hAnsi="Times New Roman"/>
              </w:rPr>
              <w:t>ignificant events can be missed</w:t>
            </w:r>
            <w:r w:rsidRPr="004E6EA3">
              <w:rPr>
                <w:rFonts w:ascii="Times New Roman" w:hAnsi="Times New Roman"/>
              </w:rPr>
              <w:t>”</w:t>
            </w:r>
            <w:r w:rsidR="00C4291D">
              <w:rPr>
                <w:rFonts w:ascii="Times New Roman" w:hAnsi="Times New Roman"/>
              </w:rPr>
              <w:t xml:space="preserve"> (Logan, 2014, p. 9)</w:t>
            </w:r>
            <w:r w:rsidR="00B14B4C">
              <w:rPr>
                <w:rFonts w:ascii="Times New Roman" w:hAnsi="Times New Roman"/>
              </w:rPr>
              <w:t>; and</w:t>
            </w: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4E6EA3">
            <w:pPr>
              <w:rPr>
                <w:rFonts w:ascii="Times New Roman" w:hAnsi="Times New Roman"/>
              </w:rPr>
            </w:pPr>
            <w:r w:rsidRPr="004E6EA3">
              <w:rPr>
                <w:rFonts w:ascii="Times New Roman" w:hAnsi="Times New Roman"/>
              </w:rPr>
              <w:t>WHEREAS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7327" w:type="dxa"/>
          </w:tcPr>
          <w:p w:rsidR="00316F1C" w:rsidRPr="004E6EA3" w:rsidRDefault="004E6EA3" w:rsidP="00DB1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“In our study we recorded tens of thousands of alarms in a 30-day period, which translated to approximately 900 per day. In one of our critical care units, a total of 39,000 alarms were recorded in a 30-day period which equaled 1300 alarms per day, or one </w:t>
            </w:r>
            <w:r w:rsidR="00C4291D">
              <w:rPr>
                <w:rFonts w:ascii="Times New Roman" w:hAnsi="Times New Roman"/>
              </w:rPr>
              <w:t>alarm sounding every 66 seconds</w:t>
            </w:r>
            <w:r>
              <w:rPr>
                <w:rFonts w:ascii="Times New Roman" w:hAnsi="Times New Roman"/>
              </w:rPr>
              <w:t>”</w:t>
            </w:r>
            <w:r w:rsidR="00C4291D">
              <w:rPr>
                <w:rFonts w:ascii="Times New Roman" w:hAnsi="Times New Roman"/>
              </w:rPr>
              <w:t xml:space="preserve"> (Logan, 2014, p.</w:t>
            </w:r>
            <w:r w:rsidR="006914A5">
              <w:rPr>
                <w:rFonts w:ascii="Times New Roman" w:hAnsi="Times New Roman"/>
              </w:rPr>
              <w:t xml:space="preserve"> </w:t>
            </w:r>
            <w:r w:rsidR="00C4291D">
              <w:rPr>
                <w:rFonts w:ascii="Times New Roman" w:hAnsi="Times New Roman"/>
              </w:rPr>
              <w:t>9)</w:t>
            </w:r>
            <w:r w:rsidR="00DB1E39">
              <w:rPr>
                <w:rFonts w:ascii="Times New Roman" w:hAnsi="Times New Roman"/>
              </w:rPr>
              <w:t>; and</w:t>
            </w: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4E6E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WHEREAS,</w:t>
            </w:r>
          </w:p>
        </w:tc>
        <w:tc>
          <w:tcPr>
            <w:tcW w:w="7327" w:type="dxa"/>
          </w:tcPr>
          <w:p w:rsidR="00316F1C" w:rsidRPr="004E6EA3" w:rsidRDefault="004E6EA3" w:rsidP="00DB1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“Patient deaths have been mounting at a significant rate due to the syndrome </w:t>
            </w:r>
            <w:r w:rsidR="00B14B4C">
              <w:rPr>
                <w:rFonts w:ascii="Times New Roman" w:hAnsi="Times New Roman"/>
              </w:rPr>
              <w:t>now entitled as “alarm fatigue”</w:t>
            </w:r>
            <w:r w:rsidR="006618A1">
              <w:rPr>
                <w:rFonts w:ascii="Times New Roman" w:hAnsi="Times New Roman"/>
              </w:rPr>
              <w:t xml:space="preserve"> (</w:t>
            </w:r>
            <w:proofErr w:type="spellStart"/>
            <w:r w:rsidR="006618A1">
              <w:rPr>
                <w:rFonts w:ascii="Times New Roman" w:hAnsi="Times New Roman"/>
              </w:rPr>
              <w:t>Razzano</w:t>
            </w:r>
            <w:proofErr w:type="spellEnd"/>
            <w:r w:rsidR="006618A1">
              <w:rPr>
                <w:rFonts w:ascii="Times New Roman" w:hAnsi="Times New Roman"/>
              </w:rPr>
              <w:t xml:space="preserve">, </w:t>
            </w:r>
            <w:r w:rsidR="00C4291D">
              <w:rPr>
                <w:rFonts w:ascii="Times New Roman" w:hAnsi="Times New Roman"/>
              </w:rPr>
              <w:t>2014, p.</w:t>
            </w:r>
            <w:r w:rsidR="006914A5">
              <w:rPr>
                <w:rFonts w:ascii="Times New Roman" w:hAnsi="Times New Roman"/>
              </w:rPr>
              <w:t xml:space="preserve"> </w:t>
            </w:r>
            <w:r w:rsidR="00C4291D">
              <w:rPr>
                <w:rFonts w:ascii="Times New Roman" w:hAnsi="Times New Roman"/>
              </w:rPr>
              <w:t>23)</w:t>
            </w:r>
            <w:r w:rsidR="00B14B4C">
              <w:rPr>
                <w:rFonts w:ascii="Times New Roman" w:hAnsi="Times New Roman"/>
              </w:rPr>
              <w:t>; and</w:t>
            </w: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4E6E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WHEREAS,</w:t>
            </w:r>
          </w:p>
        </w:tc>
        <w:tc>
          <w:tcPr>
            <w:tcW w:w="7327" w:type="dxa"/>
          </w:tcPr>
          <w:p w:rsidR="00316F1C" w:rsidRPr="004E6EA3" w:rsidRDefault="0069799E" w:rsidP="00DB1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DF18F8">
              <w:rPr>
                <w:rFonts w:ascii="Times New Roman" w:hAnsi="Times New Roman"/>
              </w:rPr>
              <w:t>he Joint Commission</w:t>
            </w:r>
            <w:r w:rsidR="00703F33">
              <w:rPr>
                <w:rFonts w:ascii="Times New Roman" w:hAnsi="Times New Roman"/>
              </w:rPr>
              <w:t xml:space="preserve"> </w:t>
            </w:r>
            <w:r w:rsidR="005C4258">
              <w:rPr>
                <w:rFonts w:ascii="Times New Roman" w:hAnsi="Times New Roman"/>
              </w:rPr>
              <w:t xml:space="preserve">(2013) </w:t>
            </w:r>
            <w:r w:rsidR="00703F33">
              <w:rPr>
                <w:rFonts w:ascii="Times New Roman" w:hAnsi="Times New Roman"/>
              </w:rPr>
              <w:t xml:space="preserve">includes reports of </w:t>
            </w:r>
            <w:r w:rsidR="005C4258">
              <w:rPr>
                <w:rFonts w:ascii="Times New Roman" w:hAnsi="Times New Roman"/>
              </w:rPr>
              <w:t>“98 alarm-</w:t>
            </w:r>
            <w:r w:rsidR="00703F33">
              <w:rPr>
                <w:rFonts w:ascii="Times New Roman" w:hAnsi="Times New Roman"/>
              </w:rPr>
              <w:t>related events between January 2009 and June 201</w:t>
            </w:r>
            <w:r w:rsidR="005C4258">
              <w:rPr>
                <w:rFonts w:ascii="Times New Roman" w:hAnsi="Times New Roman"/>
              </w:rPr>
              <w:t>1</w:t>
            </w:r>
            <w:r w:rsidR="00703F33">
              <w:rPr>
                <w:rFonts w:ascii="Times New Roman" w:hAnsi="Times New Roman"/>
              </w:rPr>
              <w:t xml:space="preserve">. Of the </w:t>
            </w:r>
            <w:r>
              <w:rPr>
                <w:rFonts w:ascii="Times New Roman" w:hAnsi="Times New Roman"/>
              </w:rPr>
              <w:t xml:space="preserve">98 </w:t>
            </w:r>
            <w:r w:rsidR="008B3512">
              <w:rPr>
                <w:rFonts w:ascii="Times New Roman" w:hAnsi="Times New Roman"/>
              </w:rPr>
              <w:t xml:space="preserve">reported events, </w:t>
            </w:r>
            <w:r w:rsidR="00663C80">
              <w:rPr>
                <w:rFonts w:ascii="Times New Roman" w:hAnsi="Times New Roman"/>
              </w:rPr>
              <w:t xml:space="preserve">80 </w:t>
            </w:r>
            <w:r w:rsidR="008B3512">
              <w:rPr>
                <w:rFonts w:ascii="Times New Roman" w:hAnsi="Times New Roman"/>
              </w:rPr>
              <w:t xml:space="preserve">resulted in </w:t>
            </w:r>
            <w:r w:rsidR="00703F33">
              <w:rPr>
                <w:rFonts w:ascii="Times New Roman" w:hAnsi="Times New Roman"/>
              </w:rPr>
              <w:t xml:space="preserve">death, 13 in </w:t>
            </w:r>
            <w:r w:rsidR="00663C80">
              <w:rPr>
                <w:rFonts w:ascii="Times New Roman" w:hAnsi="Times New Roman"/>
              </w:rPr>
              <w:t xml:space="preserve">permanent loss of function, and five </w:t>
            </w:r>
            <w:r w:rsidR="00703F33">
              <w:rPr>
                <w:rFonts w:ascii="Times New Roman" w:hAnsi="Times New Roman"/>
              </w:rPr>
              <w:t xml:space="preserve">in unexpected additional care or extended stay.” </w:t>
            </w:r>
            <w:r w:rsidR="00E64CD4">
              <w:rPr>
                <w:rFonts w:ascii="Times New Roman" w:hAnsi="Times New Roman"/>
              </w:rPr>
              <w:t>(</w:t>
            </w:r>
            <w:r w:rsidR="00C4291D">
              <w:rPr>
                <w:rFonts w:ascii="Times New Roman" w:hAnsi="Times New Roman"/>
              </w:rPr>
              <w:t>p.</w:t>
            </w:r>
            <w:r w:rsidR="006914A5">
              <w:rPr>
                <w:rFonts w:ascii="Times New Roman" w:hAnsi="Times New Roman"/>
              </w:rPr>
              <w:t xml:space="preserve"> </w:t>
            </w:r>
            <w:r w:rsidR="005C4258">
              <w:rPr>
                <w:rFonts w:ascii="Times New Roman" w:hAnsi="Times New Roman"/>
              </w:rPr>
              <w:t>1)</w:t>
            </w:r>
            <w:r w:rsidR="00B14B4C">
              <w:rPr>
                <w:rFonts w:ascii="Times New Roman" w:hAnsi="Times New Roman"/>
              </w:rPr>
              <w:t>; and</w:t>
            </w: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66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WHEREAS,</w:t>
            </w:r>
          </w:p>
        </w:tc>
        <w:tc>
          <w:tcPr>
            <w:tcW w:w="7327" w:type="dxa"/>
          </w:tcPr>
          <w:p w:rsidR="00663C80" w:rsidRDefault="0066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“95% of hospitals surveyed are worried about the effects of alarm fatigue.”</w:t>
            </w:r>
            <w:r w:rsidR="008613BC">
              <w:rPr>
                <w:rFonts w:ascii="Times New Roman" w:hAnsi="Times New Roman"/>
              </w:rPr>
              <w:t>(</w:t>
            </w:r>
            <w:proofErr w:type="spellStart"/>
            <w:r w:rsidR="008613BC">
              <w:rPr>
                <w:rFonts w:ascii="Times New Roman" w:hAnsi="Times New Roman"/>
              </w:rPr>
              <w:t>Pugliese</w:t>
            </w:r>
            <w:proofErr w:type="spellEnd"/>
            <w:r w:rsidR="008613BC">
              <w:rPr>
                <w:rFonts w:ascii="Times New Roman" w:hAnsi="Times New Roman"/>
              </w:rPr>
              <w:t>, 2014, p.</w:t>
            </w:r>
            <w:r w:rsidR="006914A5">
              <w:rPr>
                <w:rFonts w:ascii="Times New Roman" w:hAnsi="Times New Roman"/>
              </w:rPr>
              <w:t xml:space="preserve"> </w:t>
            </w:r>
            <w:r w:rsidR="008613BC">
              <w:rPr>
                <w:rFonts w:ascii="Times New Roman" w:hAnsi="Times New Roman"/>
              </w:rPr>
              <w:t>3)</w:t>
            </w:r>
            <w:r w:rsidR="00B14B4C">
              <w:rPr>
                <w:rFonts w:ascii="Times New Roman" w:hAnsi="Times New Roman"/>
              </w:rPr>
              <w:t>; therefore be it</w:t>
            </w:r>
          </w:p>
          <w:p w:rsidR="00316F1C" w:rsidRPr="004E6EA3" w:rsidRDefault="00316F1C">
            <w:pPr>
              <w:rPr>
                <w:rFonts w:ascii="Times New Roman" w:hAnsi="Times New Roman"/>
              </w:rPr>
            </w:pP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66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RESOLVED,</w:t>
            </w:r>
          </w:p>
        </w:tc>
        <w:tc>
          <w:tcPr>
            <w:tcW w:w="7327" w:type="dxa"/>
          </w:tcPr>
          <w:p w:rsidR="00316F1C" w:rsidRPr="004E6EA3" w:rsidRDefault="00663C80" w:rsidP="00663C80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that the Iowa Association of Nursing Students (IANS) support creation of continuing education units (CEUs) related to alarm fatigue</w:t>
            </w:r>
            <w:r w:rsidR="009F3153">
              <w:rPr>
                <w:rFonts w:ascii="Times New Roman" w:hAnsi="Times New Roman"/>
              </w:rPr>
              <w:t>; and be it further</w:t>
            </w: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66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RESOLVED,</w:t>
            </w:r>
          </w:p>
        </w:tc>
        <w:tc>
          <w:tcPr>
            <w:tcW w:w="7327" w:type="dxa"/>
          </w:tcPr>
          <w:p w:rsidR="00316F1C" w:rsidRPr="004E6EA3" w:rsidRDefault="00663C80" w:rsidP="00DB1E39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that</w:t>
            </w:r>
            <w:r w:rsidR="009F3153">
              <w:rPr>
                <w:rFonts w:ascii="Times New Roman" w:hAnsi="Times New Roman"/>
              </w:rPr>
              <w:t xml:space="preserve"> IANS send of copy of this resolution to the National Student Nurses Association, Iowa Board of Nursing, Iowa Nursing Association, </w:t>
            </w:r>
            <w:r w:rsidR="00DE40DF">
              <w:rPr>
                <w:rFonts w:ascii="Times New Roman" w:hAnsi="Times New Roman"/>
              </w:rPr>
              <w:t xml:space="preserve">National League for Nursing, </w:t>
            </w:r>
            <w:r w:rsidR="009F3153">
              <w:rPr>
                <w:rFonts w:ascii="Times New Roman" w:hAnsi="Times New Roman"/>
              </w:rPr>
              <w:t xml:space="preserve">American Nurses Association, American Association of Critical-Care Nurses and all others deemed appropriate by </w:t>
            </w:r>
            <w:r w:rsidR="00DB1E39">
              <w:rPr>
                <w:rFonts w:ascii="Times New Roman" w:hAnsi="Times New Roman"/>
              </w:rPr>
              <w:lastRenderedPageBreak/>
              <w:t>t</w:t>
            </w:r>
            <w:r w:rsidR="009F3153">
              <w:rPr>
                <w:rFonts w:ascii="Times New Roman" w:hAnsi="Times New Roman"/>
              </w:rPr>
              <w:t>he IANS Board of Directors; and be it further</w:t>
            </w:r>
          </w:p>
        </w:tc>
      </w:tr>
      <w:tr w:rsidR="00316F1C" w:rsidRPr="004E6EA3" w:rsidTr="00B14B4C">
        <w:tc>
          <w:tcPr>
            <w:tcW w:w="2473" w:type="dxa"/>
          </w:tcPr>
          <w:p w:rsidR="00316F1C" w:rsidRPr="004E6EA3" w:rsidRDefault="009F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RESOLVED,</w:t>
            </w:r>
          </w:p>
        </w:tc>
        <w:tc>
          <w:tcPr>
            <w:tcW w:w="7327" w:type="dxa"/>
          </w:tcPr>
          <w:p w:rsidR="00316F1C" w:rsidRPr="004E6EA3" w:rsidRDefault="009F3153" w:rsidP="009F3153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that</w:t>
            </w:r>
            <w:proofErr w:type="gramEnd"/>
            <w:r>
              <w:rPr>
                <w:rFonts w:ascii="Times New Roman" w:hAnsi="Times New Roman"/>
              </w:rPr>
              <w:t xml:space="preserve"> IANS recommend and support request for inclusion of alarm fatigue into nursing curriculum and clinical skills teaching. </w:t>
            </w:r>
          </w:p>
        </w:tc>
      </w:tr>
    </w:tbl>
    <w:p w:rsidR="0041624B" w:rsidRPr="0041624B" w:rsidRDefault="0041624B">
      <w:pPr>
        <w:rPr>
          <w:rFonts w:ascii="Times New Roman" w:hAnsi="Times New Roman"/>
        </w:rPr>
      </w:pPr>
    </w:p>
    <w:sectPr w:rsidR="0041624B" w:rsidRPr="0041624B" w:rsidSect="004162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1C"/>
    <w:rsid w:val="000B485E"/>
    <w:rsid w:val="002F1764"/>
    <w:rsid w:val="00316F1C"/>
    <w:rsid w:val="0041624B"/>
    <w:rsid w:val="004E6EA3"/>
    <w:rsid w:val="005C4258"/>
    <w:rsid w:val="006618A1"/>
    <w:rsid w:val="00663C80"/>
    <w:rsid w:val="006914A5"/>
    <w:rsid w:val="0069799E"/>
    <w:rsid w:val="006F2D73"/>
    <w:rsid w:val="00703F33"/>
    <w:rsid w:val="008613BC"/>
    <w:rsid w:val="008B3512"/>
    <w:rsid w:val="009F3153"/>
    <w:rsid w:val="00A86E74"/>
    <w:rsid w:val="00B14B4C"/>
    <w:rsid w:val="00C4291D"/>
    <w:rsid w:val="00DB1E39"/>
    <w:rsid w:val="00DC7118"/>
    <w:rsid w:val="00DE40DF"/>
    <w:rsid w:val="00DF18F8"/>
    <w:rsid w:val="00E64CD4"/>
    <w:rsid w:val="00F92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17FAD-2C5C-4441-ACC3-81D70D6B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Medical Center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Simmons</dc:creator>
  <cp:lastModifiedBy>Jeannette Powers-Hodson</cp:lastModifiedBy>
  <cp:revision>2</cp:revision>
  <cp:lastPrinted>2014-09-30T02:59:00Z</cp:lastPrinted>
  <dcterms:created xsi:type="dcterms:W3CDTF">2014-10-17T02:58:00Z</dcterms:created>
  <dcterms:modified xsi:type="dcterms:W3CDTF">2014-10-17T02:58:00Z</dcterms:modified>
</cp:coreProperties>
</file>